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A2397" w:rsidRDefault="00B833B6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301134" w:rsidRPr="00B2492A" w:rsidRDefault="00301134" w:rsidP="003011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5056F4" w:rsidRDefault="00301134" w:rsidP="00505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2492A">
              <w:rPr>
                <w:rFonts w:ascii="Arial" w:hAnsi="Arial" w:cs="Arial"/>
                <w:b/>
                <w:sz w:val="24"/>
                <w:szCs w:val="28"/>
              </w:rPr>
              <w:t>DE DESGLOSE</w:t>
            </w:r>
          </w:p>
          <w:p w:rsidR="00A45E83" w:rsidRPr="002403D3" w:rsidRDefault="00B833B6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b/>
                <w:bCs/>
                <w:smallCaps/>
                <w:sz w:val="14"/>
                <w:szCs w:val="14"/>
                <w:lang w:eastAsia="es-MX"/>
              </w:rPr>
            </w:pPr>
            <w:bookmarkStart w:id="2" w:name="cuerpo"/>
            <w:bookmarkEnd w:id="2"/>
          </w:p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>Notas a los Estados Financieros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jc w:val="both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 el propósito de dar cumplimiento a los artículos 46 y 49 de la Ley General de Contabilidad Gubernamental, el Organismo Público Descentralizado denominado DIF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presenta algunos rubros importantes teniendo presente los postulados de revelación suficiente e importancia relativa con las siguientes: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OTAS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  <w:t>ESGLOSE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648" w:hanging="36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>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eastAsia="es-MX"/>
              </w:rPr>
              <w:tab/>
              <w:t>Notas al Estado de Situación Financiera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Activo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Equivalentes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Bancos Tesorería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DIF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5626"/>
              <w:gridCol w:w="1622"/>
            </w:tblGrid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Efectivo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$ 4,428.08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1.1.1.2.0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$ 185,670.85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1.1.1.9.0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Efectivos y Equivalentes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$ 112,816.23</w:t>
                  </w:r>
                </w:p>
              </w:tc>
            </w:tr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Fondos con Afectación Específica </w:t>
            </w: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Fondos con Afectación Específica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DICIEMBRE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5628"/>
              <w:gridCol w:w="1619"/>
            </w:tblGrid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1.1.1.5.0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Fondos con Afectación específica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0.00</w:t>
                  </w:r>
                </w:p>
              </w:tc>
            </w:tr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Derechos a recibir Efectivo y Equivalentes y Bienes o Servicios a Recibir</w:t>
            </w: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Derechos a recibir Efectivo y Equivalentes y Bienes o Servicios a Recibir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5624"/>
              <w:gridCol w:w="1623"/>
            </w:tblGrid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bookmarkStart w:id="3" w:name="_GoBack" w:colFirst="2" w:colLast="2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1.1.2.2.0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Cuentas por Cobrar a Corto Plazo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1.1.2.3.0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Deudores Diversos por Cobrar a Corto Plazo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$ 113,033.94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1.1.2.4.0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recuperar a Corto Plazo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1.1.2.6.0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Préstamos otorgados a Corto Plazo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$ 51,065.73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1.1.2.9.0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Derechos a Recibo efectivo o equivalentes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bookmarkEnd w:id="3"/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Disponibles para su Transformación o Consumo (inventarios)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l Organismo Público Descentralizado denominado DIF Municipal de 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no dispone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Bienes Disponibles para su Transformación o Consumo (inventarios)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ya que la adquisición de los bienes es para consumo inmediato llevando directamente el costo al gasto.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Inversiones Financieras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, Jalisco no cuenta con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Inversiones Financieras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en el Balance General se encuentra con un importe de cero pesos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Bienes Muebles, Inmuebles e Intangibles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Bienes Muebles, Inmuebles e Intangibles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General 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5628"/>
              <w:gridCol w:w="1620"/>
            </w:tblGrid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 ACTIVO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Muebles de Oficina y Estantería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$ 67,471.00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1.2.4.1.3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Cómputo y de Tecnologías de la Información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$ 77,156.41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1.2.4.1.9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Mobiliarios y Equipos de Administración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$ 34,961.24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1.2.4.2.1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Equipos y Aparatos Audiovisuales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1.2.4.2.9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 Mobiliario y Equipo Educacional y Recreativo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$ 10,000.00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1.2.4.3.1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Médico y de Laboratorio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1.2.4.6.5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Equipo de Comunicación y Telecomunicación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1.2.4.9.0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Bienes y Muebles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$ 899.00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1.2.5.1.0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1.2.5.4.1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Licencias Informáticas e Intelectuales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$ 51,333.10</w:t>
                  </w:r>
                </w:p>
              </w:tc>
            </w:tr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Pasivos de la Cuentas por Pagar y Pasivos Diferidos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importe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Balance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 xml:space="preserve">General 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6"/>
              <w:gridCol w:w="5566"/>
              <w:gridCol w:w="1690"/>
            </w:tblGrid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 PASIVO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2.1.1.1.0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Personales Por Pagar a Corto Plazo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2.1.1.2.0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2.1.1.5.0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Otorgadas por Pagar a Corto Plazo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2.1.1.7.0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Retenciones y Contribuciones por Pagar a Corto Plazo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2.1.1.9.0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Otras Cuentas por Pagar a Corto Plazo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$ 15,901.08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2.1.2.9.0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Documentos por Pagar a Corto Plazo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$ 809,335.42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2.2.3.3.0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Préstamos de la Deuda Interna por Pagar a Largo Plazo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2 PASIVO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$ 825,236.50</w:t>
                  </w:r>
                </w:p>
              </w:tc>
            </w:tr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648" w:hanging="36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II)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ab/>
              <w:t>Notas al Estado de Actividades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Ingresos de Gestión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Ingresos de Gestión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6542"/>
              <w:gridCol w:w="1270"/>
            </w:tblGrid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7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 INGRESOS Y OTROS BENEFICIOS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sobre los Ingresos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sobre el Patrimonio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4.1.1.3.0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sobre la producción, el consumo y las transacciones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4.1.1.4.0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 al comercio exterior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4.1.1.5.0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sobre Nóminas y Asimilables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4.1.1.7.0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4.1.1.8.0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Impuestos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4.1.1.9.0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Impuestos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Aportaciones para Fondos de Vivienda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Cuotas para el Seguro Social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4.1.2.3.0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Cuotas de Ahorro para el Retiro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4.1.2.4.0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4.1.2.9.0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Otras Cuotas y Aportaciones para la Seguridad Social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4.1.3.1.0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Contribución de mejoras por obras públicas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4.1.3.2.0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Contribuciones de Mejoras no Comprendidas en la Ley de Ingresos Vigente, Causadas en Ejercicios Fiscales Anteriores Pendientes de Liquidación o Pago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Derechos por el uso, goce, aprovechamientos o explotación de bienes de dominio público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Derechos a los hidrocarburos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4.1.4.3.0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Derechos por prestación de servicios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$ 196,517.50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4.1.4.4.0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Accesorios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4.1.4.5.0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Derechos no Comprendidos en la Ley de Ingresos Vigente, Causados en Ejercicios Fiscales Anteriores Pendientes de Liquidación o Pago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4.1.4.9.0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Derechos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derivados del uso y aprovechamiento de bienes no sujetos a régimen de dominio público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Enajenación de bienes muebles no sujetos a ser inventariados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4.1.5.4.0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no Comprendidos en la Ley de Ingresos Vigente, Causados en Ejercicios Fiscales Anteriores Pendientes de Liquidación o Pago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4.1.6.0.0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Aprovechamientos de tipo corriente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Incentivos derivados de la Colaboración Fiscal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4.1.6.3.0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Indemnizaciones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4.1.6.6.0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Aprovechamientos por Participaciones Derivadas de la aplicación de leyes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4.1.6.8.0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Aprovechamientos por Cooperaciones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4.1.6.9.0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Aprovechamientos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venta de bienes y servicios producidos en establecimientos del gobierno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venta de bienes y servicios de organismos descentralizados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4.1.7.3.0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de operación de Entidades Paraestatales empresariales no financieras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4.1.7.4.0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de Operación de Entidades Paraestatales Empresariales y no Financieras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4.1.7.5.0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 Ingresos por Venta de Bienes y Prestación de Servicios de Entidades Paraestatales Empresariales Financieras Monetarias con Participación Estatal Mayoritaria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4.1.7.6.0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 Ingresos por Venta de Bienes y Prestación de Servicios de Entidades Paraestatales Empresariales Financieras No Monetarias con Participación Estatal Mayoritaria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4.1.7.7.0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Ingresos por Venta de Bienes y Prestación de Servicios de Fideicomisos Financieros Públicos con Participación Estatal Mayoritaria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4.1.7.8.0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Ingresos por Venta de Bienes y Prestación de Servicios de los Poderes Legislativo y Judicial, y de los Órganos Autónomos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4.1.9.1.0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Contribuciones no comprendidas en las Fracciones de la ley de Ingresos Causadas en ejercicios Fiscales anteriores pendientes de liquidación o pago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4.1.9.2.0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Contribuciones de Mejoras, Derechos, Productos y Aprovechamientos 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Participaciones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$ 2,679.00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Aportaciones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4.2.1.3.0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Convenios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$ 635,440.56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4.2.1.4.0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Fondos Distintos de Aportaciones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4.2.1.5.0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Fondos Distintos de Aportaciones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4.2.2.1.0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Internas y Asignacione4s al Sector Público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$ 2,750,000.00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4.2.2.2.0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al Resto del Sector Público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4.2.2.3.0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Subsidios y Subvenciones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4.2.2.4.0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Ayudas Sociales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4.2.2.5.0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Pensiones y Jubilaciones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4.2.2.6.0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Transferencias a Fideicomisos, Mandatos y Análogos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4.2.2.7.0</w:t>
                  </w: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 xml:space="preserve">Transferencias del Fondo Mexicano del Petróleo para la Estabilización y el Desarrollo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6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4 INGRESOS Y OTROS BENEFICIOS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$ 3,584,637.06</w:t>
                  </w:r>
                </w:p>
              </w:tc>
            </w:tr>
          </w:tbl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Gastos y Otras Pérdidas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Gastos y Otras Pérdidas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Estado de Actividades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4"/>
              <w:gridCol w:w="5623"/>
              <w:gridCol w:w="1625"/>
            </w:tblGrid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 GASTOS Y OTRAS PERDIDAS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Renumeraciones al Personal de Carácter Permanente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$ 1,823,113.50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5.1.1.2.0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Renumeraciones al Personal de Carácter Transitorio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$ 168,337.00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5.1.1.3.0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Renumeraciones Adicionales y Especiales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$ 388,492.14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5.1.1.4.0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Seguridad Social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5.1.1.5.0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Otras Prestaciones Sociales y Económicas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$ 18,852.30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5.1.1.6.0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Previsiones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de Administración, Emisión de documentos y Artículos Oficiales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$ 24,975.57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5.1.2.2.0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Alimentos y Utensilios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$ 99,005.74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5.1.2.4.0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Materiales y Artículos de Construcción y de reparación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$ 7,983.00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5.1.2.5.0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Productos Químicos, Farmacéuticos y de Laboratorio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$ 173,930.24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5.1.2.6.0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Combustibles, Lubricantes y Aditivos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$ 127,685.18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5.1.2.7.0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Vestuario, Blancos, Prendas de Protección y Artículos Deportivos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$ 1,650.53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5.1.2.9.0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Herramientas, Refacciones y Accesorios menores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$ 23,372.70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Básicos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$ 54,911.67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5.1.3.2.0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Arrendamiento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5.1.3.3.0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Profesionales, Científicos y Técnicos y Otros Servicios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$ 18,560.00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5.1.3.4.0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Financieros, Bancarios y Comerciales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$ 6,701.32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5.1.3.5.0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Instalación, Reparación, Mantenimiento y Conservación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$ 20,943.00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5.1.3.6.0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Comunicación Social y Publicidad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$ 469.80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5.1.3.7.0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de Traslado y Viáticos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$ 76,603.45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5.1.3.8.0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Servicios Oficiales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$ 42,120.90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5.1.3.9.0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Otros Servicios Generales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$ 7,804.44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Ayudas Sociales a Personas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$ 576,707.56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5.2.4.2.0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Becas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$ 105,003.00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5.2.5.1.0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Pensiones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5 GASTOS Y OTRAS PERDIDAS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$ 3,767,223.04</w:t>
                  </w:r>
                </w:p>
              </w:tc>
            </w:tr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101" w:line="224" w:lineRule="exact"/>
              <w:ind w:firstLine="288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>III)</w:t>
            </w: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  <w:tab/>
              <w:t>Notas al Estado de Variación en la Hacienda Pública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Patrimonio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junto con su saldo al día último del mes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que se encuentra relacionados en 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MX"/>
              </w:rPr>
              <w:t>Estado de Variación en la Hacienda Pública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y que es acorde al Balance General del Organismo Público Descentralizado denominado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DIF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Municipal de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y se relacionan de la siguiente manera:</w:t>
            </w: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5567"/>
              <w:gridCol w:w="1690"/>
            </w:tblGrid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8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 HACIENDA PÚBLICA / PATRIMONIO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3.2.1.0.0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Resultados del Ejercicio: ( Ahorro/ Desahorro )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-$ 182,585.98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3.2.2.0.0</w:t>
                  </w: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$ 130,348.39</w:t>
                  </w:r>
                </w:p>
              </w:tc>
            </w:tr>
            <w:tr w:rsidR="00B833B6"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3 HACIENDA PÚBLICA / PATRIMONIO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-$ 52,237.59</w:t>
                  </w:r>
                </w:p>
              </w:tc>
            </w:tr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5625"/>
              <w:gridCol w:w="1622"/>
            </w:tblGrid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B833B6">
              <w:tc>
                <w:tcPr>
                  <w:tcW w:w="8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 CUENTAS DE CIERRE CONTABLE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6.2.0.0.0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AHORRO DE LA GESTION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$ 779,105.45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6.3.0.0.0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DESAHORRO DE LA GESTION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-$ 961,691.43</w:t>
                  </w:r>
                </w:p>
              </w:tc>
            </w:tr>
            <w:tr w:rsidR="00B833B6"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B833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6 CUENTAS DE CIERRE CONTABLE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33B6" w:rsidRDefault="00B833B6" w:rsidP="006B5F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es-MX"/>
                    </w:rPr>
                    <w:t>-$ 182,585.98</w:t>
                  </w:r>
                </w:p>
              </w:tc>
            </w:tr>
          </w:tbl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B833B6" w:rsidRDefault="00B833B6" w:rsidP="00B83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B157EC" w:rsidRDefault="00B157E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FC59DA" w:rsidRPr="00EB7BF7" w:rsidRDefault="007E4F17" w:rsidP="00FC59DA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494AF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FC59DA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7E4F17" w:rsidP="005B33F8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13335" r="13970" b="57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A17E6B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5B33F8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25DF0" w:rsidRPr="00EB7BF7" w:rsidTr="00FC59DA">
        <w:trPr>
          <w:jc w:val="center"/>
        </w:trPr>
        <w:tc>
          <w:tcPr>
            <w:tcW w:w="3794" w:type="dxa"/>
            <w:shd w:val="clear" w:color="auto" w:fill="auto"/>
          </w:tcPr>
          <w:p w:rsidR="00425DF0" w:rsidRPr="00EB7BF7" w:rsidRDefault="00B833B6" w:rsidP="004073AF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MTRA. DORA MARÍA GARCÍA ORDOÑEZ</w:t>
            </w:r>
          </w:p>
          <w:p w:rsidR="00425DF0" w:rsidRPr="00EB7BF7" w:rsidRDefault="00B833B6" w:rsidP="00F13D94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DIF MUNICIPAL</w:t>
            </w:r>
          </w:p>
        </w:tc>
        <w:tc>
          <w:tcPr>
            <w:tcW w:w="1276" w:type="dxa"/>
            <w:shd w:val="clear" w:color="auto" w:fill="auto"/>
          </w:tcPr>
          <w:p w:rsidR="00425DF0" w:rsidRPr="00EB7BF7" w:rsidRDefault="00425DF0" w:rsidP="00B157E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425DF0" w:rsidRPr="00EB7BF7" w:rsidRDefault="00B833B6" w:rsidP="00BA791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LIC SANTIAGO NOYOLA CASTELLÓN</w:t>
            </w:r>
          </w:p>
          <w:p w:rsidR="001F0913" w:rsidRPr="00EB7BF7" w:rsidRDefault="00B833B6" w:rsidP="00054D5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 DIF MUNICIPAL</w:t>
            </w:r>
          </w:p>
        </w:tc>
      </w:tr>
    </w:tbl>
    <w:p w:rsidR="00536F66" w:rsidRDefault="00536F66" w:rsidP="00B157E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721735" w:rsidRPr="00721735" w:rsidTr="003F7AB9">
        <w:tc>
          <w:tcPr>
            <w:tcW w:w="8978" w:type="dxa"/>
            <w:shd w:val="clear" w:color="auto" w:fill="auto"/>
          </w:tcPr>
          <w:p w:rsidR="00721735" w:rsidRPr="00721735" w:rsidRDefault="00B833B6" w:rsidP="00523D61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ASEJ2020-13-16-05-2021-1</w:t>
            </w:r>
          </w:p>
        </w:tc>
      </w:tr>
    </w:tbl>
    <w:p w:rsidR="00425DF0" w:rsidRDefault="00425DF0" w:rsidP="00B157EC">
      <w:pPr>
        <w:rPr>
          <w:rFonts w:ascii="Arial" w:hAnsi="Arial" w:cs="Arial"/>
          <w:sz w:val="20"/>
        </w:rPr>
      </w:pPr>
    </w:p>
    <w:p w:rsidR="00B157EC" w:rsidRPr="00B157EC" w:rsidRDefault="00B157EC" w:rsidP="00B157E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lastRenderedPageBreak/>
        <w:t>Bajo protesta de decir verdad declaramos que los Estados Financieros y sus Notas son razonablemente correctos y responsabilidad del emisor.</w:t>
      </w:r>
    </w:p>
    <w:p w:rsidR="00B157EC" w:rsidRDefault="00B157EC">
      <w:pPr>
        <w:rPr>
          <w:rFonts w:ascii="Arial" w:hAnsi="Arial" w:cs="Arial"/>
        </w:rPr>
      </w:pPr>
    </w:p>
    <w:p w:rsidR="00B157EC" w:rsidRPr="007326BD" w:rsidRDefault="00B157EC">
      <w:pPr>
        <w:rPr>
          <w:rFonts w:ascii="Arial" w:hAnsi="Arial" w:cs="Arial"/>
        </w:rPr>
      </w:pPr>
    </w:p>
    <w:sectPr w:rsidR="00B157E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54D51"/>
    <w:rsid w:val="001213FD"/>
    <w:rsid w:val="00150A8F"/>
    <w:rsid w:val="001F0913"/>
    <w:rsid w:val="001F5C2A"/>
    <w:rsid w:val="002403D3"/>
    <w:rsid w:val="002E6C50"/>
    <w:rsid w:val="00301134"/>
    <w:rsid w:val="003F7AB9"/>
    <w:rsid w:val="0040191D"/>
    <w:rsid w:val="004073AF"/>
    <w:rsid w:val="00425DF0"/>
    <w:rsid w:val="005056F4"/>
    <w:rsid w:val="00523D61"/>
    <w:rsid w:val="00536F66"/>
    <w:rsid w:val="005B33F8"/>
    <w:rsid w:val="006B5F9F"/>
    <w:rsid w:val="00721735"/>
    <w:rsid w:val="007326BD"/>
    <w:rsid w:val="007E4F17"/>
    <w:rsid w:val="00806603"/>
    <w:rsid w:val="00A45E83"/>
    <w:rsid w:val="00B157EC"/>
    <w:rsid w:val="00B35761"/>
    <w:rsid w:val="00B833B6"/>
    <w:rsid w:val="00BA7910"/>
    <w:rsid w:val="00CD584F"/>
    <w:rsid w:val="00D2796E"/>
    <w:rsid w:val="00D64D9B"/>
    <w:rsid w:val="00EB7BF7"/>
    <w:rsid w:val="00F13D94"/>
    <w:rsid w:val="00FA2397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D4581-815E-4C02-8BF3-9718178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Eduardo</cp:lastModifiedBy>
  <cp:revision>7</cp:revision>
  <dcterms:created xsi:type="dcterms:W3CDTF">2020-05-27T16:02:00Z</dcterms:created>
  <dcterms:modified xsi:type="dcterms:W3CDTF">2021-05-16T14:02:00Z</dcterms:modified>
</cp:coreProperties>
</file>